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 xml:space="preserve">DELEGATED TO </w:t>
      </w:r>
      <w:r w:rsidR="00465CDB">
        <w:rPr>
          <w:rFonts w:ascii="Arial" w:hAnsi="Arial" w:cs="Arial"/>
          <w:b/>
          <w:sz w:val="32"/>
          <w:szCs w:val="32"/>
        </w:rPr>
        <w:t xml:space="preserve">CABINET </w:t>
      </w:r>
      <w:r w:rsidR="000053F2">
        <w:rPr>
          <w:rFonts w:ascii="Arial" w:hAnsi="Arial" w:cs="Arial"/>
          <w:b/>
          <w:sz w:val="32"/>
          <w:szCs w:val="32"/>
        </w:rPr>
        <w:t>MEMBERS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857"/>
        <w:gridCol w:w="6067"/>
      </w:tblGrid>
      <w:tr w:rsidR="006F6326" w:rsidTr="001B2F03">
        <w:tc>
          <w:tcPr>
            <w:tcW w:w="3857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67" w:type="dxa"/>
          </w:tcPr>
          <w:p w:rsidR="00B87695" w:rsidRPr="00A96C08" w:rsidRDefault="000053F2" w:rsidP="0051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property for regeneration</w:t>
            </w:r>
          </w:p>
        </w:tc>
      </w:tr>
      <w:tr w:rsidR="006F6326" w:rsidTr="001B2F03">
        <w:tc>
          <w:tcPr>
            <w:tcW w:w="3857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067" w:type="dxa"/>
          </w:tcPr>
          <w:p w:rsidR="00263039" w:rsidRPr="00A96C08" w:rsidRDefault="001B2F03" w:rsidP="001B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02/03/2022</w:t>
            </w:r>
          </w:p>
        </w:tc>
      </w:tr>
      <w:tr w:rsidR="00854133" w:rsidTr="001B2F03">
        <w:tc>
          <w:tcPr>
            <w:tcW w:w="3857" w:type="dxa"/>
          </w:tcPr>
          <w:p w:rsidR="00854133" w:rsidRPr="00854133" w:rsidRDefault="00854133" w:rsidP="001B2F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067" w:type="dxa"/>
          </w:tcPr>
          <w:p w:rsidR="004A049B" w:rsidRPr="00E20A54" w:rsidRDefault="000053F2" w:rsidP="00363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Cabinet </w:t>
            </w:r>
            <w:r w:rsidR="003639D6">
              <w:rPr>
                <w:rFonts w:ascii="Arial" w:hAnsi="Arial" w:cs="Arial"/>
              </w:rPr>
              <w:t xml:space="preserve">on 19 December 2019 </w:t>
            </w:r>
            <w:r>
              <w:rPr>
                <w:rFonts w:ascii="Arial" w:hAnsi="Arial" w:cs="Arial"/>
              </w:rPr>
              <w:t xml:space="preserve">resolved </w:t>
            </w:r>
            <w:r w:rsidR="003639D6">
              <w:rPr>
                <w:rFonts w:ascii="Arial" w:hAnsi="Arial" w:cs="Arial"/>
              </w:rPr>
              <w:t>to note that the Leader will delegate authority for</w:t>
            </w:r>
            <w:r>
              <w:rPr>
                <w:rFonts w:ascii="Arial" w:hAnsi="Arial" w:cs="Arial"/>
              </w:rPr>
              <w:t xml:space="preserve"> decision</w:t>
            </w:r>
            <w:r w:rsidR="003639D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in relation to individual property transactions to the Cabinet Member for Finance and Asse</w:t>
            </w:r>
            <w:r w:rsidR="003639D6">
              <w:rPr>
                <w:rFonts w:ascii="Arial" w:hAnsi="Arial" w:cs="Arial"/>
              </w:rPr>
              <w:t>t Management.</w:t>
            </w:r>
          </w:p>
        </w:tc>
      </w:tr>
      <w:tr w:rsidR="00B87695" w:rsidTr="001B2F03">
        <w:tc>
          <w:tcPr>
            <w:tcW w:w="3857" w:type="dxa"/>
          </w:tcPr>
          <w:p w:rsidR="003B1236" w:rsidRPr="00B87695" w:rsidRDefault="00854133" w:rsidP="001B2F0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67" w:type="dxa"/>
          </w:tcPr>
          <w:p w:rsidR="006247C4" w:rsidRPr="00A96C08" w:rsidRDefault="000053F2" w:rsidP="00465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1360A">
              <w:rPr>
                <w:rFonts w:ascii="Arial" w:hAnsi="Arial" w:cs="Arial"/>
              </w:rPr>
              <w:t xml:space="preserve">o </w:t>
            </w:r>
            <w:r w:rsidR="00465CDB">
              <w:rPr>
                <w:rFonts w:ascii="Arial" w:hAnsi="Arial" w:cs="Arial"/>
              </w:rPr>
              <w:t xml:space="preserve">approve the </w:t>
            </w:r>
            <w:r w:rsidR="00C51E18">
              <w:rPr>
                <w:rFonts w:ascii="Arial" w:hAnsi="Arial" w:cs="Arial"/>
              </w:rPr>
              <w:t xml:space="preserve">purchase </w:t>
            </w:r>
            <w:r w:rsidR="00465CDB">
              <w:rPr>
                <w:rFonts w:ascii="Arial" w:hAnsi="Arial" w:cs="Arial"/>
              </w:rPr>
              <w:t>of the</w:t>
            </w:r>
            <w:r w:rsidR="00C51E18">
              <w:rPr>
                <w:rFonts w:ascii="Arial" w:hAnsi="Arial" w:cs="Arial"/>
              </w:rPr>
              <w:t xml:space="preserve"> property as set out in </w:t>
            </w:r>
            <w:r w:rsidR="00791FC6">
              <w:rPr>
                <w:rFonts w:ascii="Arial" w:hAnsi="Arial" w:cs="Arial"/>
              </w:rPr>
              <w:t xml:space="preserve">the report to the Cabinet Member and in </w:t>
            </w:r>
            <w:r w:rsidR="00C51E18">
              <w:rPr>
                <w:rFonts w:ascii="Arial" w:hAnsi="Arial" w:cs="Arial"/>
              </w:rPr>
              <w:t>Exempt Appendix 1.</w:t>
            </w:r>
            <w:r w:rsidR="002F4B88">
              <w:rPr>
                <w:rFonts w:ascii="Arial" w:hAnsi="Arial" w:cs="Arial"/>
              </w:rPr>
              <w:t xml:space="preserve"> </w:t>
            </w:r>
          </w:p>
        </w:tc>
      </w:tr>
      <w:tr w:rsidR="00373F5D" w:rsidTr="001B2F03">
        <w:tc>
          <w:tcPr>
            <w:tcW w:w="3857" w:type="dxa"/>
          </w:tcPr>
          <w:p w:rsidR="00373F5D" w:rsidRPr="00373F5D" w:rsidRDefault="00373F5D" w:rsidP="001B2F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067" w:type="dxa"/>
          </w:tcPr>
          <w:p w:rsidR="00373F5D" w:rsidRPr="00E91204" w:rsidRDefault="0051360A" w:rsidP="000053F2">
            <w:pPr>
              <w:rPr>
                <w:rFonts w:ascii="Arial" w:hAnsi="Arial" w:cs="Arial"/>
              </w:rPr>
            </w:pPr>
            <w:r w:rsidRPr="00E91204">
              <w:rPr>
                <w:rFonts w:ascii="Arial" w:hAnsi="Arial" w:cs="Arial"/>
              </w:rPr>
              <w:t xml:space="preserve">Please refer to </w:t>
            </w:r>
            <w:r w:rsidR="00E91204" w:rsidRPr="00E91204">
              <w:rPr>
                <w:rFonts w:ascii="Arial" w:hAnsi="Arial" w:cs="Arial"/>
              </w:rPr>
              <w:t xml:space="preserve">the report to </w:t>
            </w:r>
            <w:r w:rsidR="003639D6">
              <w:rPr>
                <w:rFonts w:ascii="Arial" w:hAnsi="Arial" w:cs="Arial"/>
              </w:rPr>
              <w:t xml:space="preserve">the </w:t>
            </w:r>
            <w:r w:rsidR="00E91204" w:rsidRPr="00E91204">
              <w:rPr>
                <w:rFonts w:ascii="Arial" w:hAnsi="Arial" w:cs="Arial"/>
              </w:rPr>
              <w:t xml:space="preserve">Cabinet Member for Finance and Asset Management dated </w:t>
            </w:r>
            <w:r w:rsidR="000053F2">
              <w:rPr>
                <w:rFonts w:ascii="Arial" w:hAnsi="Arial" w:cs="Arial"/>
              </w:rPr>
              <w:t>22/02/2022</w:t>
            </w:r>
          </w:p>
        </w:tc>
      </w:tr>
      <w:tr w:rsidR="00DC2E8D" w:rsidTr="001B2F03">
        <w:tc>
          <w:tcPr>
            <w:tcW w:w="3857" w:type="dxa"/>
          </w:tcPr>
          <w:p w:rsidR="00DC2E8D" w:rsidRPr="008E4629" w:rsidRDefault="008E4629" w:rsidP="001B2F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067" w:type="dxa"/>
          </w:tcPr>
          <w:p w:rsidR="00CB5E4F" w:rsidRPr="00E91204" w:rsidRDefault="00E91204" w:rsidP="000053F2">
            <w:pPr>
              <w:rPr>
                <w:rFonts w:ascii="Arial" w:hAnsi="Arial" w:cs="Arial"/>
              </w:rPr>
            </w:pPr>
            <w:r w:rsidRPr="00E91204">
              <w:rPr>
                <w:rFonts w:ascii="Arial" w:hAnsi="Arial" w:cs="Arial"/>
              </w:rPr>
              <w:t xml:space="preserve">Please refer to the report to </w:t>
            </w:r>
            <w:r w:rsidR="003639D6">
              <w:rPr>
                <w:rFonts w:ascii="Arial" w:hAnsi="Arial" w:cs="Arial"/>
              </w:rPr>
              <w:t xml:space="preserve">the </w:t>
            </w:r>
            <w:r w:rsidRPr="00E91204">
              <w:rPr>
                <w:rFonts w:ascii="Arial" w:hAnsi="Arial" w:cs="Arial"/>
              </w:rPr>
              <w:t xml:space="preserve">Cabinet Member for Finance and Asset Management dated </w:t>
            </w:r>
            <w:r w:rsidR="000053F2">
              <w:rPr>
                <w:rFonts w:ascii="Arial" w:hAnsi="Arial" w:cs="Arial"/>
              </w:rPr>
              <w:t>22/02/2022</w:t>
            </w:r>
          </w:p>
        </w:tc>
      </w:tr>
      <w:tr w:rsidR="00B87695" w:rsidTr="001B2F03">
        <w:tc>
          <w:tcPr>
            <w:tcW w:w="3857" w:type="dxa"/>
          </w:tcPr>
          <w:p w:rsidR="00B87695" w:rsidRPr="00B87695" w:rsidRDefault="00B87695" w:rsidP="001B2F03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067" w:type="dxa"/>
          </w:tcPr>
          <w:p w:rsidR="00B87695" w:rsidRPr="00A96C08" w:rsidRDefault="003639D6" w:rsidP="00363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</w:t>
            </w:r>
            <w:r w:rsidR="000053F2">
              <w:rPr>
                <w:rFonts w:ascii="Arial" w:hAnsi="Arial" w:cs="Arial"/>
              </w:rPr>
              <w:t xml:space="preserve"> Ed Turner – Cabinet Member for Finance &amp; Asset Management</w:t>
            </w:r>
          </w:p>
        </w:tc>
      </w:tr>
      <w:tr w:rsidR="006F6326" w:rsidTr="001B2F03">
        <w:tc>
          <w:tcPr>
            <w:tcW w:w="3857" w:type="dxa"/>
          </w:tcPr>
          <w:p w:rsidR="006F6326" w:rsidRDefault="006F6326" w:rsidP="001B2F03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67" w:type="dxa"/>
          </w:tcPr>
          <w:p w:rsidR="00263039" w:rsidRPr="00A96C08" w:rsidRDefault="00E91204" w:rsidP="000053F2">
            <w:pPr>
              <w:rPr>
                <w:rFonts w:ascii="Arial" w:hAnsi="Arial" w:cs="Arial"/>
              </w:rPr>
            </w:pPr>
            <w:r w:rsidRPr="00E91204">
              <w:rPr>
                <w:rFonts w:ascii="Arial" w:hAnsi="Arial" w:cs="Arial"/>
              </w:rPr>
              <w:t xml:space="preserve">Please refer to the report to </w:t>
            </w:r>
            <w:r w:rsidR="003639D6">
              <w:rPr>
                <w:rFonts w:ascii="Arial" w:hAnsi="Arial" w:cs="Arial"/>
              </w:rPr>
              <w:t xml:space="preserve">the </w:t>
            </w:r>
            <w:r w:rsidRPr="00E91204">
              <w:rPr>
                <w:rFonts w:ascii="Arial" w:hAnsi="Arial" w:cs="Arial"/>
              </w:rPr>
              <w:t xml:space="preserve">Cabinet Member for Finance and Asset Management dated </w:t>
            </w:r>
            <w:r w:rsidR="000053F2">
              <w:rPr>
                <w:rFonts w:ascii="Arial" w:hAnsi="Arial" w:cs="Arial"/>
              </w:rPr>
              <w:t>22/02/2022</w:t>
            </w:r>
            <w:r w:rsidRPr="00E91204">
              <w:rPr>
                <w:rFonts w:ascii="Arial" w:hAnsi="Arial" w:cs="Arial"/>
              </w:rPr>
              <w:t>.</w:t>
            </w:r>
          </w:p>
        </w:tc>
      </w:tr>
      <w:tr w:rsidR="006F6326" w:rsidTr="001B2F03">
        <w:trPr>
          <w:trHeight w:val="1018"/>
        </w:trPr>
        <w:tc>
          <w:tcPr>
            <w:tcW w:w="3857" w:type="dxa"/>
          </w:tcPr>
          <w:p w:rsidR="00C678ED" w:rsidRPr="00C678ED" w:rsidRDefault="006F6326" w:rsidP="001B2F03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067" w:type="dxa"/>
          </w:tcPr>
          <w:p w:rsidR="006F6326" w:rsidRPr="00A96C08" w:rsidRDefault="00791FC6" w:rsidP="00791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Cabinet Member dated 22 February 2022</w:t>
            </w:r>
            <w:r w:rsidR="00C51E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appendices.</w:t>
            </w:r>
            <w:r w:rsidR="0051360A">
              <w:rPr>
                <w:rFonts w:ascii="Arial" w:hAnsi="Arial" w:cs="Arial"/>
              </w:rPr>
              <w:t xml:space="preserve"> </w:t>
            </w:r>
          </w:p>
        </w:tc>
      </w:tr>
      <w:tr w:rsidR="006F6326" w:rsidTr="001B2F03">
        <w:tc>
          <w:tcPr>
            <w:tcW w:w="3857" w:type="dxa"/>
          </w:tcPr>
          <w:p w:rsidR="003505E0" w:rsidRDefault="003505E0" w:rsidP="001B2F0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67" w:type="dxa"/>
          </w:tcPr>
          <w:p w:rsidR="006F6326" w:rsidRDefault="000E696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B2F03">
              <w:rPr>
                <w:rFonts w:ascii="Arial" w:hAnsi="Arial" w:cs="Arial"/>
              </w:rPr>
              <w:t>ey</w:t>
            </w:r>
          </w:p>
          <w:p w:rsidR="003639D6" w:rsidRDefault="003639D6" w:rsidP="008A22C6">
            <w:pPr>
              <w:rPr>
                <w:rFonts w:ascii="Arial" w:hAnsi="Arial" w:cs="Arial"/>
              </w:rPr>
            </w:pPr>
          </w:p>
          <w:p w:rsidR="001B2F03" w:rsidRPr="00A96C08" w:rsidRDefault="001B2F03" w:rsidP="001B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639D6">
              <w:rPr>
                <w:rFonts w:ascii="Arial" w:hAnsi="Arial" w:cs="Arial"/>
              </w:rPr>
              <w:t>his authorisation ha</w:t>
            </w:r>
            <w:r>
              <w:rPr>
                <w:rFonts w:ascii="Arial" w:hAnsi="Arial" w:cs="Arial"/>
              </w:rPr>
              <w:t>s</w:t>
            </w:r>
            <w:r w:rsidR="003639D6">
              <w:rPr>
                <w:rFonts w:ascii="Arial" w:hAnsi="Arial" w:cs="Arial"/>
              </w:rPr>
              <w:t xml:space="preserve"> been notified on the Council’s Forward Plan and </w:t>
            </w:r>
            <w:r>
              <w:rPr>
                <w:rFonts w:ascii="Arial" w:hAnsi="Arial" w:cs="Arial"/>
              </w:rPr>
              <w:t xml:space="preserve">the decision </w:t>
            </w:r>
            <w:r w:rsidR="003639D6">
              <w:rPr>
                <w:rFonts w:ascii="Arial" w:hAnsi="Arial" w:cs="Arial"/>
              </w:rPr>
              <w:t>will be subject to call in within 2 clear working days.</w:t>
            </w:r>
          </w:p>
        </w:tc>
      </w:tr>
      <w:tr w:rsidR="006F6326" w:rsidTr="001B2F03">
        <w:tc>
          <w:tcPr>
            <w:tcW w:w="3857" w:type="dxa"/>
          </w:tcPr>
          <w:p w:rsidR="006F6326" w:rsidRPr="008E4629" w:rsidRDefault="006F6326" w:rsidP="001B2F03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67" w:type="dxa"/>
          </w:tcPr>
          <w:p w:rsidR="006F6326" w:rsidRPr="00A96C08" w:rsidRDefault="001B2F0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1B2F03">
        <w:tc>
          <w:tcPr>
            <w:tcW w:w="3857" w:type="dxa"/>
          </w:tcPr>
          <w:p w:rsidR="006F6326" w:rsidRPr="006F6326" w:rsidRDefault="006F6326" w:rsidP="001B2F0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67" w:type="dxa"/>
          </w:tcPr>
          <w:p w:rsidR="006F6326" w:rsidRPr="00A96C08" w:rsidRDefault="003639D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1B2F03">
        <w:tc>
          <w:tcPr>
            <w:tcW w:w="3857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67" w:type="dxa"/>
          </w:tcPr>
          <w:p w:rsidR="0051360A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Miller</w:t>
            </w:r>
          </w:p>
          <w:p w:rsidR="00C51E18" w:rsidRDefault="00C51E1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Transactions Manager</w:t>
            </w:r>
          </w:p>
          <w:p w:rsidR="00C51E18" w:rsidRPr="00A96C08" w:rsidRDefault="001B2F0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22/02/2022</w:t>
            </w:r>
          </w:p>
        </w:tc>
      </w:tr>
    </w:tbl>
    <w:p w:rsidR="001B2F03" w:rsidRDefault="001B2F03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117487" w:rsidRPr="00A96C08" w:rsidTr="00405321">
        <w:trPr>
          <w:trHeight w:val="516"/>
        </w:trPr>
        <w:tc>
          <w:tcPr>
            <w:tcW w:w="3828" w:type="dxa"/>
          </w:tcPr>
          <w:p w:rsidR="00117487" w:rsidRPr="00117487" w:rsidRDefault="009A2B5F" w:rsidP="00F8398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117487" w:rsidRPr="009A2B5F" w:rsidRDefault="009A2B5F" w:rsidP="00DD48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Councillor Ed Turner, Cabinet Member for Finance and Asset Management</w:t>
            </w:r>
          </w:p>
        </w:tc>
        <w:tc>
          <w:tcPr>
            <w:tcW w:w="1984" w:type="dxa"/>
            <w:vAlign w:val="center"/>
          </w:tcPr>
          <w:p w:rsidR="00117487" w:rsidRPr="009A2B5F" w:rsidRDefault="009A2B5F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March 2022</w:t>
            </w:r>
          </w:p>
        </w:tc>
      </w:tr>
    </w:tbl>
    <w:p w:rsidR="009A2B5F" w:rsidRDefault="009A2B5F"/>
    <w:p w:rsidR="009A2B5F" w:rsidRPr="009A2B5F" w:rsidRDefault="009A2B5F">
      <w:pPr>
        <w:rPr>
          <w:rFonts w:ascii="Arial" w:hAnsi="Arial" w:cs="Arial"/>
          <w:b/>
        </w:rPr>
      </w:pPr>
      <w:proofErr w:type="spellStart"/>
      <w:r w:rsidRPr="009A2B5F">
        <w:rPr>
          <w:rFonts w:ascii="Arial" w:hAnsi="Arial" w:cs="Arial"/>
          <w:b/>
        </w:rPr>
        <w:t>Consultee</w:t>
      </w:r>
      <w:proofErr w:type="spellEnd"/>
      <w:r w:rsidRPr="009A2B5F">
        <w:rPr>
          <w:rFonts w:ascii="Arial" w:hAnsi="Arial" w:cs="Arial"/>
          <w:b/>
        </w:rPr>
        <w:t xml:space="preserve"> checklist</w:t>
      </w:r>
    </w:p>
    <w:p w:rsidR="009A2B5F" w:rsidRDefault="009A2B5F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C87BE2" w:rsidP="001B2F0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Head of Corporate Property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D4885" w:rsidRDefault="001B2F03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Winfield, Head of Corporate Property</w:t>
            </w:r>
          </w:p>
          <w:p w:rsidR="00C87BE2" w:rsidRDefault="00C87BE2" w:rsidP="00DD4885">
            <w:pPr>
              <w:rPr>
                <w:rFonts w:ascii="Arial" w:hAnsi="Arial" w:cs="Arial"/>
              </w:rPr>
            </w:pPr>
          </w:p>
          <w:p w:rsidR="00C87BE2" w:rsidRPr="00A96C08" w:rsidRDefault="00C87BE2" w:rsidP="00DD4885">
            <w:pPr>
              <w:rPr>
                <w:rFonts w:ascii="Arial" w:hAnsi="Arial" w:cs="Arial"/>
              </w:rPr>
            </w:pPr>
            <w:r w:rsidRPr="00D20C79">
              <w:rPr>
                <w:rFonts w:ascii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0BC468BF" wp14:editId="08F314F2">
                  <wp:extent cx="1974850" cy="723900"/>
                  <wp:effectExtent l="0" t="0" r="6350" b="0"/>
                  <wp:docPr id="8" name="Picture 8" descr="C:\Users\jmitchell\AppData\Local\Microsoft\Windows\INetCache\Content.Outlook\JEVXX3BB\Jane's signature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mitchell\AppData\Local\Microsoft\Windows\INetCache\Content.Outlook\JEVXX3BB\Jane's signature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1B2F03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 February 2022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1B2F03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lastRenderedPageBreak/>
              <w:t>Head of Financial Services</w:t>
            </w:r>
          </w:p>
        </w:tc>
        <w:tc>
          <w:tcPr>
            <w:tcW w:w="4111" w:type="dxa"/>
            <w:vAlign w:val="center"/>
          </w:tcPr>
          <w:p w:rsidR="00DD4885" w:rsidRDefault="001B2F03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  <w:p w:rsidR="00C87BE2" w:rsidRDefault="00C87BE2" w:rsidP="00DD4885">
            <w:pPr>
              <w:rPr>
                <w:rFonts w:ascii="Arial" w:hAnsi="Arial" w:cs="Arial"/>
              </w:rPr>
            </w:pPr>
          </w:p>
          <w:p w:rsidR="00C87BE2" w:rsidRPr="00A96C08" w:rsidRDefault="00C87BE2" w:rsidP="00DD4885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6B83AA0C" wp14:editId="351F71B7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D4885" w:rsidRPr="00A96C08" w:rsidRDefault="001B2F03" w:rsidP="00DD4885">
            <w:pPr>
              <w:rPr>
                <w:rFonts w:ascii="Arial" w:hAnsi="Arial" w:cs="Arial"/>
              </w:rPr>
            </w:pPr>
            <w:r w:rsidRPr="001B2F03">
              <w:rPr>
                <w:rFonts w:ascii="Arial" w:hAnsi="Arial" w:cs="Arial"/>
              </w:rPr>
              <w:t>18 February 2022</w:t>
            </w:r>
          </w:p>
        </w:tc>
      </w:tr>
      <w:tr w:rsidR="00DD4885" w:rsidRPr="00A96C08" w:rsidTr="008703E6">
        <w:trPr>
          <w:trHeight w:val="834"/>
        </w:trPr>
        <w:tc>
          <w:tcPr>
            <w:tcW w:w="3828" w:type="dxa"/>
          </w:tcPr>
          <w:p w:rsidR="00DD4885" w:rsidRPr="00405321" w:rsidRDefault="00DD4885" w:rsidP="001B2F03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D4885" w:rsidRDefault="001B2F03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Sale, Head of Law and Governance</w:t>
            </w:r>
          </w:p>
          <w:p w:rsidR="008703E6" w:rsidRDefault="008703E6" w:rsidP="00DD4885">
            <w:pPr>
              <w:rPr>
                <w:rFonts w:ascii="Arial" w:hAnsi="Arial" w:cs="Arial"/>
              </w:rPr>
            </w:pPr>
          </w:p>
          <w:p w:rsidR="008703E6" w:rsidRDefault="008703E6" w:rsidP="00DD4885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599BC013" wp14:editId="47247EA8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BE2" w:rsidRPr="00A96C08" w:rsidRDefault="00C87BE2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1B2F03" w:rsidP="00DD4885">
            <w:pPr>
              <w:rPr>
                <w:rFonts w:ascii="Arial" w:hAnsi="Arial" w:cs="Arial"/>
              </w:rPr>
            </w:pPr>
            <w:r w:rsidRPr="001B2F03">
              <w:rPr>
                <w:rFonts w:ascii="Arial" w:hAnsi="Arial" w:cs="Arial"/>
              </w:rPr>
              <w:t>18 February 2022</w:t>
            </w:r>
          </w:p>
        </w:tc>
      </w:tr>
    </w:tbl>
    <w:p w:rsidR="008E4629" w:rsidRDefault="008E4629" w:rsidP="002611EB">
      <w:pPr>
        <w:rPr>
          <w:rFonts w:ascii="Arial" w:hAnsi="Arial" w:cs="Arial"/>
        </w:rPr>
      </w:pPr>
      <w:bookmarkStart w:id="0" w:name="_GoBack"/>
      <w:bookmarkEnd w:id="0"/>
    </w:p>
    <w:sectPr w:rsidR="008E4629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D1" w:rsidRDefault="000B15D1" w:rsidP="00F11FD1">
      <w:r>
        <w:separator/>
      </w:r>
    </w:p>
  </w:endnote>
  <w:endnote w:type="continuationSeparator" w:id="0">
    <w:p w:rsidR="000B15D1" w:rsidRDefault="000B15D1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D1" w:rsidRDefault="000B15D1" w:rsidP="00F11FD1">
      <w:r>
        <w:separator/>
      </w:r>
    </w:p>
  </w:footnote>
  <w:footnote w:type="continuationSeparator" w:id="0">
    <w:p w:rsidR="000B15D1" w:rsidRDefault="000B15D1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053F2"/>
    <w:rsid w:val="000173BF"/>
    <w:rsid w:val="000445D4"/>
    <w:rsid w:val="0005774E"/>
    <w:rsid w:val="0008133A"/>
    <w:rsid w:val="000B15D1"/>
    <w:rsid w:val="000B4310"/>
    <w:rsid w:val="000E307E"/>
    <w:rsid w:val="000E696E"/>
    <w:rsid w:val="000F4239"/>
    <w:rsid w:val="00117487"/>
    <w:rsid w:val="001B2F03"/>
    <w:rsid w:val="001C57FE"/>
    <w:rsid w:val="00231385"/>
    <w:rsid w:val="002611EB"/>
    <w:rsid w:val="00263039"/>
    <w:rsid w:val="002A07C9"/>
    <w:rsid w:val="002B53D4"/>
    <w:rsid w:val="002E61DD"/>
    <w:rsid w:val="002F4B88"/>
    <w:rsid w:val="00335A9B"/>
    <w:rsid w:val="003505E0"/>
    <w:rsid w:val="003547CD"/>
    <w:rsid w:val="003639D6"/>
    <w:rsid w:val="00373F5D"/>
    <w:rsid w:val="003B1236"/>
    <w:rsid w:val="004000D7"/>
    <w:rsid w:val="00405321"/>
    <w:rsid w:val="00424A92"/>
    <w:rsid w:val="00465CDB"/>
    <w:rsid w:val="004A049B"/>
    <w:rsid w:val="004B1944"/>
    <w:rsid w:val="00504E43"/>
    <w:rsid w:val="0051360A"/>
    <w:rsid w:val="00532DF2"/>
    <w:rsid w:val="005C6416"/>
    <w:rsid w:val="005E37E4"/>
    <w:rsid w:val="00616F3F"/>
    <w:rsid w:val="006247C4"/>
    <w:rsid w:val="006F6326"/>
    <w:rsid w:val="006F6731"/>
    <w:rsid w:val="0070005E"/>
    <w:rsid w:val="007908F4"/>
    <w:rsid w:val="00791FC6"/>
    <w:rsid w:val="007D270E"/>
    <w:rsid w:val="00801BEB"/>
    <w:rsid w:val="00804BF2"/>
    <w:rsid w:val="00834D72"/>
    <w:rsid w:val="00844D21"/>
    <w:rsid w:val="00854133"/>
    <w:rsid w:val="008613FB"/>
    <w:rsid w:val="008676E5"/>
    <w:rsid w:val="008703E6"/>
    <w:rsid w:val="008900A7"/>
    <w:rsid w:val="00891B19"/>
    <w:rsid w:val="008A22C6"/>
    <w:rsid w:val="008E4629"/>
    <w:rsid w:val="00986C99"/>
    <w:rsid w:val="009A2B5F"/>
    <w:rsid w:val="009F048F"/>
    <w:rsid w:val="009F6401"/>
    <w:rsid w:val="00A12928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51E18"/>
    <w:rsid w:val="00C6130E"/>
    <w:rsid w:val="00C678ED"/>
    <w:rsid w:val="00C87BE2"/>
    <w:rsid w:val="00CB5E4F"/>
    <w:rsid w:val="00CD4BC9"/>
    <w:rsid w:val="00CE6085"/>
    <w:rsid w:val="00D33F83"/>
    <w:rsid w:val="00D543D9"/>
    <w:rsid w:val="00DA005D"/>
    <w:rsid w:val="00DB01D4"/>
    <w:rsid w:val="00DC2E8D"/>
    <w:rsid w:val="00DD1A34"/>
    <w:rsid w:val="00DD4885"/>
    <w:rsid w:val="00DD51B2"/>
    <w:rsid w:val="00E127E3"/>
    <w:rsid w:val="00E20A54"/>
    <w:rsid w:val="00E270E5"/>
    <w:rsid w:val="00E91204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5C70-EFAD-42D6-9E7D-3E5B17BA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7A4646BC</Template>
  <TotalTime>35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5</cp:revision>
  <cp:lastPrinted>2015-07-27T09:35:00Z</cp:lastPrinted>
  <dcterms:created xsi:type="dcterms:W3CDTF">2022-02-22T11:54:00Z</dcterms:created>
  <dcterms:modified xsi:type="dcterms:W3CDTF">2022-03-02T11:38:00Z</dcterms:modified>
</cp:coreProperties>
</file>